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2DEC" w14:textId="58FDF2E3" w:rsidR="00FF1FE2" w:rsidRPr="00A72E99" w:rsidRDefault="00DA4AB7" w:rsidP="00FF1FE2">
      <w:pPr>
        <w:shd w:val="clear" w:color="auto" w:fill="FFFFFF"/>
        <w:spacing w:after="270" w:line="629" w:lineRule="atLeast"/>
        <w:outlineLvl w:val="0"/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</w:pPr>
      <w:r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Un</w:t>
      </w:r>
      <w:r w:rsidR="001C6ADA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’elevata</w:t>
      </w:r>
      <w:r w:rsidR="000C6C4B" w:rsidRPr="00A72E9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</w:t>
      </w:r>
      <w:r w:rsidR="0046760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INCLINAZIONE</w:t>
      </w:r>
      <w:r w:rsidR="00467609" w:rsidRPr="00A72E9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</w:t>
      </w:r>
      <w:r w:rsidR="000C6C4B" w:rsidRPr="00A72E9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ma nessuna perdita di prodotto</w:t>
      </w:r>
      <w:r w:rsidR="00FF1FE2" w:rsidRPr="00A72E9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</w:t>
      </w:r>
      <w:r w:rsid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–</w:t>
      </w:r>
      <w:r w:rsidR="00FF1FE2" w:rsidRPr="00A72E99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</w:t>
      </w:r>
      <w:r w:rsid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NUOVI PROFILI A </w:t>
      </w:r>
      <w:r w:rsidR="001C6ADA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tazza</w:t>
      </w:r>
      <w:r w:rsidR="00B85A91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</w:t>
      </w:r>
      <w:r w:rsid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(</w:t>
      </w:r>
      <w:r w:rsidR="00E87A86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RI</w:t>
      </w:r>
      <w:r w:rsid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CURVI) </w:t>
      </w:r>
      <w:r w:rsidR="001C6ADA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per la</w:t>
      </w:r>
      <w:r w:rsid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 xml:space="preserve"> SERIE </w:t>
      </w:r>
      <w:r w:rsidR="00FF1FE2" w:rsidRPr="00926E40">
        <w:rPr>
          <w:rFonts w:ascii="&amp;quot" w:eastAsia="Times New Roman" w:hAnsi="&amp;quot" w:cs="Times New Roman"/>
          <w:caps/>
          <w:color w:val="23415A"/>
          <w:kern w:val="36"/>
          <w:sz w:val="63"/>
          <w:szCs w:val="63"/>
          <w:lang w:eastAsia="it-IT"/>
        </w:rPr>
        <w:t>6.1</w:t>
      </w:r>
    </w:p>
    <w:p w14:paraId="0E6DA914" w14:textId="4C247D30" w:rsidR="00FF1FE2" w:rsidRPr="00A72E99" w:rsidRDefault="000C6C4B" w:rsidP="00FF1FE2">
      <w:pPr>
        <w:shd w:val="clear" w:color="auto" w:fill="FFFFFF"/>
        <w:spacing w:after="89" w:line="359" w:lineRule="atLeast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Hannover, agosto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2018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470B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 nastri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modulari di plastica Prolink di Forbo Siegling sono la scelta </w:t>
      </w:r>
      <w:r w:rsidR="004E2A4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migliore</w:t>
      </w:r>
      <w:r w:rsidR="004E2A48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per </w:t>
      </w:r>
      <w:r w:rsidR="0006343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rispondere alle speciali esigenze igieniche dell’</w:t>
      </w:r>
      <w:r w:rsidR="00A47B2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industria alimentare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</w:t>
      </w:r>
      <w:r w:rsidR="0011397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 trasporto di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rodotti</w:t>
      </w:r>
      <w:r w:rsidR="006563A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 peso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medio e</w:t>
      </w:r>
      <w:r w:rsidR="00632EF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632EF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elevato</w:t>
      </w:r>
      <w:r w:rsidR="00904AE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0916D4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in contesti 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in cui</w:t>
      </w:r>
      <w:r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l’igiene è fondam</w:t>
      </w:r>
      <w:r w:rsidR="000916D4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entale</w:t>
      </w:r>
      <w:r w:rsidR="00FA36B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587AE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è solo uno</w:t>
      </w:r>
      <w:r w:rsidR="00FA36B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degli ambiti</w:t>
      </w:r>
      <w:r w:rsidR="000916D4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E92E2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ideali di applicazione di</w:t>
      </w:r>
      <w:r w:rsidR="000916D4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quest</w:t>
      </w:r>
      <w:r w:rsidR="00E92E2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</w:t>
      </w:r>
      <w:r w:rsidR="000916D4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E92E2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nastri </w:t>
      </w:r>
      <w:r w:rsidR="002517B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collaudat</w:t>
      </w:r>
      <w:r w:rsidR="00FC6F8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</w:t>
      </w:r>
      <w:r w:rsidR="002517B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3F6C3B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della </w:t>
      </w:r>
      <w:r w:rsidR="002517B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serie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6.1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="00A72E99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I moduli si distinguono poiché sono facili da pulire e offrono </w:t>
      </w:r>
      <w:r w:rsidR="00A0219D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 eccellente innesto</w:t>
      </w:r>
      <w:r w:rsidR="002517B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1C6AD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con il pignone</w:t>
      </w:r>
      <w:r w:rsidR="00162DB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</w:t>
      </w:r>
      <w:r w:rsidR="00162DB9" w:rsidRPr="00A16D9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Queste caratteristiche </w:t>
      </w:r>
      <w:r w:rsidR="00E721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garantiscono vantaggi immediati</w:t>
      </w:r>
      <w:r w:rsid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specialmente per quanto riguarda </w:t>
      </w:r>
      <w:r w:rsidR="00352A9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operazioni </w:t>
      </w:r>
      <w:r w:rsid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di trasporto </w:t>
      </w:r>
      <w:r w:rsidR="00C1242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particolarmente complesse </w:t>
      </w:r>
      <w:r w:rsid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 carichi pesanti.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896CB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 modelli con ampie aree aperte garantiscono u</w:t>
      </w:r>
      <w:r w:rsidR="001A0A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n </w:t>
      </w:r>
      <w:r w:rsidR="00E8764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ottimo</w:t>
      </w:r>
      <w:r w:rsidR="001A0A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flusso </w:t>
      </w:r>
      <w:r w:rsidR="003F32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dell’</w:t>
      </w:r>
      <w:r w:rsidR="001A0A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aria nel processo di essiccazione, </w:t>
      </w:r>
      <w:r w:rsidR="00896CB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congelamento o </w:t>
      </w:r>
      <w:r w:rsidR="001A0A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scongelamento, per esempio</w:t>
      </w:r>
      <w:r w:rsidR="007E00A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2F1E4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nella lavorazione</w:t>
      </w:r>
      <w:r w:rsidR="001A0A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 pesce o frutti di mare. 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</w:t>
      </w:r>
      <w:r w:rsidR="00E8764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 altro vantaggio è la straordinaria capacità di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drenaggio nel lavaggio di frutta e verdura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proofErr w:type="spellStart"/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Forbo</w:t>
      </w:r>
      <w:proofErr w:type="spellEnd"/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proofErr w:type="spellStart"/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Movement</w:t>
      </w:r>
      <w:proofErr w:type="spellEnd"/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Systems sta </w:t>
      </w:r>
      <w:r w:rsidR="00705B6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per immettere sul mercato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32 tipi di profili</w:t>
      </w:r>
      <w:r w:rsidR="008E0E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1A33F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appositamente studiati </w:t>
      </w:r>
      <w:r w:rsidR="00A319C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per il trasporto </w:t>
      </w:r>
      <w:r w:rsidR="008E0E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inclinato</w:t>
      </w:r>
      <w:r w:rsidR="001E73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Lo scopo dei profili </w:t>
      </w:r>
      <w:r w:rsidR="001C6AD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 tazza</w:t>
      </w:r>
      <w:r w:rsidR="003313A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1E73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(</w:t>
      </w:r>
      <w:r w:rsidR="003313A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ri</w:t>
      </w:r>
      <w:r w:rsidR="001E73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curv</w:t>
      </w:r>
      <w:r w:rsidR="003313A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</w:t>
      </w:r>
      <w:r w:rsidR="001E73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) è il trasporto dei prodotti in modo affidabile e senza perdite.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base del profilo è una car</w:t>
      </w:r>
      <w:r w:rsidR="002D6A3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atteristica speciale</w:t>
      </w:r>
      <w:r w:rsidR="003631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: l</w:t>
      </w:r>
      <w:r w:rsidR="002D6A3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 sua angolarità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rispetto alla </w:t>
      </w:r>
      <w:r w:rsidR="00DB51E4" w:rsidRPr="00A16D9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barra di spinta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2D6A3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migliora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il </w:t>
      </w:r>
      <w:r w:rsidR="004F3F0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baricentro</w:t>
      </w:r>
      <w:r w:rsidR="002D6A3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del profilo e riduce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l’inclinazione dei </w:t>
      </w:r>
      <w:r w:rsidR="00DB51E4" w:rsidRPr="00B82EC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moduli PSU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EB5F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nel</w:t>
      </w:r>
      <w:r w:rsidR="00B82EC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trasport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o </w:t>
      </w:r>
      <w:r w:rsidR="00EB5F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di 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carichi pesanti. </w:t>
      </w:r>
      <w:r w:rsidR="00B82EC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Inoltre, 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grazie </w:t>
      </w:r>
      <w:r w:rsidR="004E61E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ai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punti di transizione </w:t>
      </w:r>
      <w:r w:rsidR="004E61E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maggiormente 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arrotondati sulla base e</w:t>
      </w:r>
      <w:r w:rsidR="004B482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sul</w:t>
      </w:r>
      <w:r w:rsidR="00DB51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sommità del profilo</w:t>
      </w:r>
      <w:r w:rsidR="006F0DE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si ottengono migliori risultati di pulizia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  <w:t>I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profili 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Prolink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8A2EC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per la 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serie 6.1</w:t>
      </w:r>
      <w:r w:rsidR="000941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64716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stampati a iniezione</w:t>
      </w:r>
      <w:r w:rsidR="000941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64716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1C6AD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sono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immediatamente disponibili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nelle seguenti configurazioni: come versioni chiuse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con </w:t>
      </w:r>
      <w:r w:rsidR="00980AE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un’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altezz</w:t>
      </w:r>
      <w:r w:rsidR="00980AE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76 mm, 102 mm</w:t>
      </w:r>
      <w:r w:rsidR="00295DC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01067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o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152 mm</w:t>
      </w:r>
      <w:r w:rsidR="001C5CF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295DC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o come versioni con aree aperte al 16%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con </w:t>
      </w:r>
      <w:r w:rsidR="00687AC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un’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altezz</w:t>
      </w:r>
      <w:r w:rsidR="00687AC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102 mm e 152 mm. L</w:t>
      </w:r>
      <w:r w:rsidR="00D9762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’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are</w:t>
      </w:r>
      <w:r w:rsidR="00D9762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apert</w:t>
      </w:r>
      <w:r w:rsidR="00D9762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(16%) </w:t>
      </w:r>
      <w:r w:rsidR="00966AB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offre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</w:t>
      </w:r>
      <w:r w:rsidR="002565D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maggior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e </w:t>
      </w:r>
      <w:r w:rsidR="002565D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capacità di 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drenaggio e </w:t>
      </w:r>
      <w:r w:rsidR="002565D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garantisce un migliore </w:t>
      </w:r>
      <w:r w:rsidR="00CD549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flusso di aria. </w:t>
      </w:r>
      <w:r w:rsidR="002565D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Le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possibili </w:t>
      </w:r>
      <w:r w:rsidR="002565D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applicazioni </w:t>
      </w:r>
      <w:r w:rsidR="00D0430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comprendono la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lavorazione di impasti, snack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lastRenderedPageBreak/>
        <w:t xml:space="preserve">(comprese patatine </w:t>
      </w:r>
      <w:r w:rsidR="00AE0DA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e chips 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di mais), biscotti, cracker</w:t>
      </w:r>
      <w:r w:rsidR="0017252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5B7AC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3B59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frutta e ortaggi, carne, pollame e pesce, prodotti caseari</w:t>
      </w:r>
      <w:r w:rsidR="00C04C5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8461F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sminuzzati</w:t>
      </w:r>
      <w:r w:rsidR="003B591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</w:t>
      </w:r>
      <w:r w:rsidR="00CA3CA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prodotti dolciari </w:t>
      </w:r>
      <w:r w:rsidR="0017252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(imballaggio) e cereali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="00FF1FE2" w:rsidRPr="00A72E9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850CC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 nastri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modulari di plastica Prolink con profili di</w:t>
      </w:r>
      <w:r w:rsidR="006840A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larghezza pari a 200 mm 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hanno meno punti di </w:t>
      </w:r>
      <w:r w:rsidR="00194F8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giunzione </w:t>
      </w:r>
      <w:r w:rsidR="00E159C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rispetto ai profili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</w:t>
      </w:r>
      <w:r w:rsidR="0023388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152 mm</w:t>
      </w:r>
      <w:r w:rsidR="008E3E8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</w:t>
      </w:r>
      <w:r w:rsidR="0019272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attualmente </w:t>
      </w:r>
      <w:r w:rsidR="0011416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più diffusa</w:t>
      </w:r>
      <w:r w:rsidR="00FA1D5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sul mercato</w:t>
      </w:r>
      <w:r w:rsidR="004E4A8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: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4E4A8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ciò consente di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minimizza</w:t>
      </w:r>
      <w:r w:rsidR="004E4A8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la perdita di prodotto</w:t>
      </w:r>
      <w:r w:rsidR="004E4A8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 nonché di ridurre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le </w:t>
      </w:r>
      <w:r w:rsidR="006B36A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possibili 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aree </w:t>
      </w:r>
      <w:r w:rsidR="006B36A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di diffusione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6B36A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i batteri. Forbo Movement Systems è l’unico fornitore di profili a </w:t>
      </w:r>
      <w:r w:rsidR="00E159C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tazza</w:t>
      </w:r>
      <w:bookmarkStart w:id="0" w:name="_GoBack"/>
      <w:bookmarkEnd w:id="0"/>
      <w:r w:rsidR="007E1D7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con altezze di 102 mm e 152 mm,</w:t>
      </w:r>
      <w:r w:rsidR="00EF719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un’area aperta del 16%. Oltre ai profili stampati a iniezione, è possibile </w:t>
      </w:r>
      <w:r w:rsidR="00214E0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effettuare 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piegatura su misura di profili dritti per ordini specifici</w:t>
      </w:r>
      <w:r w:rsidR="0036135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 grazie a un processo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49336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appositamente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sviluppato </w:t>
      </w:r>
      <w:r w:rsidR="0036135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che permette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una maggiore flessibilità </w:t>
      </w:r>
      <w:r w:rsidR="00A0219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dell</w:t>
      </w:r>
      <w:r w:rsidR="0061740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 forma del profilo</w:t>
      </w:r>
      <w:r w:rsidR="0049336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</w:p>
    <w:p w14:paraId="1FFC1EF0" w14:textId="77777777" w:rsidR="0005764A" w:rsidRPr="00A72E99" w:rsidRDefault="0005764A"/>
    <w:sectPr w:rsidR="0005764A" w:rsidRPr="00A72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2"/>
    <w:rsid w:val="0001067F"/>
    <w:rsid w:val="0005764A"/>
    <w:rsid w:val="0006343D"/>
    <w:rsid w:val="000916D4"/>
    <w:rsid w:val="0009419A"/>
    <w:rsid w:val="000C6C4B"/>
    <w:rsid w:val="00113974"/>
    <w:rsid w:val="00114169"/>
    <w:rsid w:val="00125C77"/>
    <w:rsid w:val="00152927"/>
    <w:rsid w:val="00162DB9"/>
    <w:rsid w:val="00172522"/>
    <w:rsid w:val="0019272F"/>
    <w:rsid w:val="0019294D"/>
    <w:rsid w:val="00194F8D"/>
    <w:rsid w:val="001A0A69"/>
    <w:rsid w:val="001A33F4"/>
    <w:rsid w:val="001C5CFE"/>
    <w:rsid w:val="001C6ADA"/>
    <w:rsid w:val="001E731C"/>
    <w:rsid w:val="001F3E50"/>
    <w:rsid w:val="00214E05"/>
    <w:rsid w:val="002240F5"/>
    <w:rsid w:val="00230FC2"/>
    <w:rsid w:val="00233882"/>
    <w:rsid w:val="002517BF"/>
    <w:rsid w:val="002565D5"/>
    <w:rsid w:val="00265646"/>
    <w:rsid w:val="00295DC7"/>
    <w:rsid w:val="002C5122"/>
    <w:rsid w:val="002D6A32"/>
    <w:rsid w:val="002F1E47"/>
    <w:rsid w:val="003313AF"/>
    <w:rsid w:val="00352A94"/>
    <w:rsid w:val="00361356"/>
    <w:rsid w:val="00363115"/>
    <w:rsid w:val="003840B2"/>
    <w:rsid w:val="003B591C"/>
    <w:rsid w:val="003F321F"/>
    <w:rsid w:val="003F6C3B"/>
    <w:rsid w:val="00467609"/>
    <w:rsid w:val="00470B9A"/>
    <w:rsid w:val="0049336F"/>
    <w:rsid w:val="004B482A"/>
    <w:rsid w:val="004E2A48"/>
    <w:rsid w:val="004E4A86"/>
    <w:rsid w:val="004E61E8"/>
    <w:rsid w:val="004F3F0F"/>
    <w:rsid w:val="00504DA3"/>
    <w:rsid w:val="0052209A"/>
    <w:rsid w:val="00551A61"/>
    <w:rsid w:val="00587AE2"/>
    <w:rsid w:val="005B09E4"/>
    <w:rsid w:val="005B7ACE"/>
    <w:rsid w:val="00617404"/>
    <w:rsid w:val="00632EFA"/>
    <w:rsid w:val="0064716E"/>
    <w:rsid w:val="006563A2"/>
    <w:rsid w:val="006840A5"/>
    <w:rsid w:val="00687AC5"/>
    <w:rsid w:val="006B36A4"/>
    <w:rsid w:val="006F0DEE"/>
    <w:rsid w:val="0070215F"/>
    <w:rsid w:val="00705B65"/>
    <w:rsid w:val="007A6DCC"/>
    <w:rsid w:val="007E00AD"/>
    <w:rsid w:val="007E1D7E"/>
    <w:rsid w:val="008461FE"/>
    <w:rsid w:val="00850CC1"/>
    <w:rsid w:val="00853472"/>
    <w:rsid w:val="00855A54"/>
    <w:rsid w:val="00896CB1"/>
    <w:rsid w:val="008A2EC9"/>
    <w:rsid w:val="008E0E1F"/>
    <w:rsid w:val="008E3E8E"/>
    <w:rsid w:val="00904AE1"/>
    <w:rsid w:val="00926E40"/>
    <w:rsid w:val="00945313"/>
    <w:rsid w:val="00966ABA"/>
    <w:rsid w:val="00980AEF"/>
    <w:rsid w:val="009C4C59"/>
    <w:rsid w:val="009C7DAA"/>
    <w:rsid w:val="00A0219D"/>
    <w:rsid w:val="00A16D9F"/>
    <w:rsid w:val="00A319CF"/>
    <w:rsid w:val="00A47B22"/>
    <w:rsid w:val="00A5479F"/>
    <w:rsid w:val="00A72E99"/>
    <w:rsid w:val="00AB7A57"/>
    <w:rsid w:val="00AE0DA0"/>
    <w:rsid w:val="00B42407"/>
    <w:rsid w:val="00B53621"/>
    <w:rsid w:val="00B82EC7"/>
    <w:rsid w:val="00B85A91"/>
    <w:rsid w:val="00BA5836"/>
    <w:rsid w:val="00BE1413"/>
    <w:rsid w:val="00BF1BEA"/>
    <w:rsid w:val="00BF7C3F"/>
    <w:rsid w:val="00C04C51"/>
    <w:rsid w:val="00C12421"/>
    <w:rsid w:val="00CA3CAE"/>
    <w:rsid w:val="00CD549A"/>
    <w:rsid w:val="00D04305"/>
    <w:rsid w:val="00D05C36"/>
    <w:rsid w:val="00D41535"/>
    <w:rsid w:val="00D9762E"/>
    <w:rsid w:val="00DA4AB7"/>
    <w:rsid w:val="00DB51E4"/>
    <w:rsid w:val="00DF7F57"/>
    <w:rsid w:val="00E159C6"/>
    <w:rsid w:val="00E72199"/>
    <w:rsid w:val="00E82CF2"/>
    <w:rsid w:val="00E87641"/>
    <w:rsid w:val="00E87A86"/>
    <w:rsid w:val="00E92E20"/>
    <w:rsid w:val="00EB5F69"/>
    <w:rsid w:val="00EB72B1"/>
    <w:rsid w:val="00EF7194"/>
    <w:rsid w:val="00FA14EE"/>
    <w:rsid w:val="00FA1D56"/>
    <w:rsid w:val="00FA36B3"/>
    <w:rsid w:val="00FC6F82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EEC"/>
  <w15:docId w15:val="{9C4E181E-50B2-446F-AC36-9127122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F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F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F1F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1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36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1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621">
          <w:marLeft w:val="1126"/>
          <w:marRight w:val="1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491">
                      <w:marLeft w:val="-149"/>
                      <w:marRight w:val="-1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57451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780">
              <w:marLeft w:val="1126"/>
              <w:marRight w:val="1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7998">
                          <w:marLeft w:val="-149"/>
                          <w:marRight w:val="-1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3DB0-2798-49B5-BE11-ED8A030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www.omniatraduzioni.com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 Language Solutions S.r.l.</dc:creator>
  <cp:lastModifiedBy>Favretto, Alan</cp:lastModifiedBy>
  <cp:revision>3</cp:revision>
  <cp:lastPrinted>2018-10-30T09:46:00Z</cp:lastPrinted>
  <dcterms:created xsi:type="dcterms:W3CDTF">2018-10-30T10:19:00Z</dcterms:created>
  <dcterms:modified xsi:type="dcterms:W3CDTF">2018-10-30T10:41:00Z</dcterms:modified>
</cp:coreProperties>
</file>